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49F35"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浙江省区划地名学会</w:t>
      </w:r>
      <w:r>
        <w:rPr>
          <w:rFonts w:hint="eastAsia"/>
        </w:rPr>
        <w:t>党组织廉政监督制度</w:t>
      </w:r>
    </w:p>
    <w:p w14:paraId="13F4E630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第一章 总则</w:t>
      </w:r>
    </w:p>
    <w:p w14:paraId="41146AE3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第一条</w:t>
      </w:r>
      <w:r>
        <w:rPr>
          <w:rFonts w:hint="eastAsia"/>
          <w:sz w:val="24"/>
          <w:szCs w:val="24"/>
        </w:rPr>
        <w:t xml:space="preserve"> 为全面落实全面从严治党要求，强化本社会组织党组织党内监督，规范党员、管理人员廉洁从业，防范财务、项目、采购、捐赠、收费等廉政风险，依据《中国共产党章程》《中国共产党基层组织监督条例》及社会组织管理相关法律法规，结合本单位实际，制定本制度。</w:t>
      </w:r>
    </w:p>
    <w:p w14:paraId="5ED7028B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第二条</w:t>
      </w:r>
      <w:r>
        <w:rPr>
          <w:rFonts w:hint="eastAsia"/>
          <w:sz w:val="24"/>
          <w:szCs w:val="24"/>
        </w:rPr>
        <w:t xml:space="preserve"> 本制度适用范围：本社会组织全体党员；理事长、副理事长、秘书长、理事、监事、财务、项目、采购、业务经办等所有工作人员；单位重大决策、资金收支、项目实施、人事任免、对外合作等全部经营活动。</w:t>
      </w:r>
    </w:p>
    <w:p w14:paraId="442B1901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第三条</w:t>
      </w:r>
      <w:r>
        <w:rPr>
          <w:rFonts w:hint="eastAsia"/>
          <w:sz w:val="24"/>
          <w:szCs w:val="24"/>
        </w:rPr>
        <w:t xml:space="preserve"> 监督工作坚持党建引领、预防为主、内外联动、依规执纪、公开透明、一岗双责的原则，构建党组织监督、监事会监督、群众监督、上级主管监督一体化监督体系。</w:t>
      </w:r>
    </w:p>
    <w:p w14:paraId="0DD3703D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第四条</w:t>
      </w:r>
      <w:r>
        <w:rPr>
          <w:rFonts w:hint="eastAsia"/>
          <w:sz w:val="24"/>
          <w:szCs w:val="24"/>
        </w:rPr>
        <w:t xml:space="preserve"> 党组织主要监督职责</w:t>
      </w:r>
    </w:p>
    <w:p w14:paraId="4EC8F96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监督全体党员严守党的六大纪律，严格落实中央八项规定及其实施细则精神；</w:t>
      </w:r>
    </w:p>
    <w:p w14:paraId="10B9239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对单位“三重一大”事项实行党组织前置审议监督，规范法人治理决策；</w:t>
      </w:r>
    </w:p>
    <w:p w14:paraId="53CEBC3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全程监督资金募集、经费使用、物资采购、公益项目、捐赠款物管理；</w:t>
      </w:r>
    </w:p>
    <w:p w14:paraId="57C14D8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开展廉政教育、风险排查、谈心谈话，受理群众举报投诉，核查廉政问题线索；</w:t>
      </w:r>
    </w:p>
    <w:p w14:paraId="2349E26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督促问题整改，依规开展问责，定期向上级党组织报告党风廉政及监督工作情况。</w:t>
      </w:r>
    </w:p>
    <w:p w14:paraId="5853FEE6">
      <w:pPr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第二章 监督责任分工</w:t>
      </w:r>
    </w:p>
    <w:p w14:paraId="572CC595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第五条</w:t>
      </w:r>
      <w:r>
        <w:rPr>
          <w:rFonts w:hint="eastAsia"/>
          <w:sz w:val="24"/>
          <w:szCs w:val="24"/>
        </w:rPr>
        <w:t xml:space="preserve"> 责任划分</w:t>
      </w:r>
    </w:p>
    <w:p w14:paraId="6060095C">
      <w:pPr>
        <w:ind w:left="1439" w:leftChars="228" w:hanging="960" w:hangingChars="4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党组织书记：党风廉政建设第一责任人，统筹廉政监督工作，带头廉洁自律，定期述职述廉；</w:t>
      </w:r>
    </w:p>
    <w:p w14:paraId="67CD7AE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党员负责人（理事长、秘书长等）：落实 “一岗双责”，主动接受党组织监督；</w:t>
      </w:r>
    </w:p>
    <w:p w14:paraId="1740206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全体党员：履行相互监督责任，主动报告违规违纪苗头，参与廉政自查。</w:t>
      </w:r>
    </w:p>
    <w:p w14:paraId="1AD837D2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六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个人事项与利益回避制度</w:t>
      </w:r>
    </w:p>
    <w:p w14:paraId="294BBAE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党员、管理层人员每年主动申报兼职、投资、亲属从业、礼品礼金等情况；</w:t>
      </w:r>
    </w:p>
    <w:p w14:paraId="42011F2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关键岗位人员亲属不得承接本单位业务、供应、外包项目；</w:t>
      </w:r>
    </w:p>
    <w:p w14:paraId="3AD489D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存在利益关联必须主动报备并全程回避相关决策、采购、评审流程。</w:t>
      </w:r>
    </w:p>
    <w:p w14:paraId="6F651DCC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第三章 重点领域监督内容</w:t>
      </w:r>
    </w:p>
    <w:p w14:paraId="4F35027B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七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“三重一大” 前置监督</w:t>
      </w:r>
    </w:p>
    <w:p w14:paraId="0B0DC09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重大决策、重要人事任免、重大项目安排、大额资金支出，须先经党组织会议研究</w:t>
      </w:r>
      <w:r>
        <w:rPr>
          <w:rFonts w:hint="eastAsia"/>
          <w:sz w:val="24"/>
          <w:szCs w:val="24"/>
          <w:lang w:val="en-US" w:eastAsia="zh-CN"/>
        </w:rPr>
        <w:t>决定</w:t>
      </w:r>
      <w:r>
        <w:rPr>
          <w:rFonts w:hint="eastAsia"/>
          <w:sz w:val="24"/>
          <w:szCs w:val="24"/>
        </w:rPr>
        <w:t>，方可提交理事会审议，无党组织意见不得上会。党组织书记列席理事会，对违规决策有权当场提出异议并记录备案。</w:t>
      </w:r>
    </w:p>
    <w:p w14:paraId="194AA953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八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财务资金监督</w:t>
      </w:r>
    </w:p>
    <w:p w14:paraId="7DD4809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所有收入全部纳入对公账户，严禁私设小金库、账外账，杜绝强制摊派、违规收费；</w:t>
      </w:r>
    </w:p>
    <w:p w14:paraId="7DF4B5B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严格经费报销审核，严控公务接待、差旅、福利开支标准，严禁公款吃喝、送礼、违规发放补贴；</w:t>
      </w:r>
    </w:p>
    <w:p w14:paraId="1D2DD74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慈善、公益类组织捐赠资金、物资单独建账，定期公示使用去向，杜绝截留、挪用；</w:t>
      </w:r>
    </w:p>
    <w:p w14:paraId="2C8CE06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每年开展内部财务自查，委托第三方年度审计，审计报告提交党组织审议整改。</w:t>
      </w:r>
    </w:p>
    <w:p w14:paraId="1324C9AF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九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采购与合作项目监督</w:t>
      </w:r>
    </w:p>
    <w:p w14:paraId="490E826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大额采购执行比价、询价、招标流程，纪检委员、党员代表全程参与；</w:t>
      </w:r>
    </w:p>
    <w:p w14:paraId="71B8727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对外合作单位资质、合作条款由党组织前置审核，严防利益输送、虚报项目套取资金。</w:t>
      </w:r>
    </w:p>
    <w:p w14:paraId="353F2308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第十条</w:t>
      </w:r>
      <w:r>
        <w:rPr>
          <w:rFonts w:hint="eastAsia"/>
          <w:sz w:val="24"/>
          <w:szCs w:val="24"/>
        </w:rPr>
        <w:t xml:space="preserve"> 作风纪律监督</w:t>
      </w:r>
    </w:p>
    <w:p w14:paraId="6897F5B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严禁借单位名义谋取私利、收受服务对象礼品宴请；</w:t>
      </w:r>
    </w:p>
    <w:p w14:paraId="38AFB3B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严禁以培训、考察名义公款旅游；规范行业评比、认证、收费行为；</w:t>
      </w:r>
    </w:p>
    <w:p w14:paraId="783BBBD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加强党员八小时外言行监督，杜绝违规借贷、不当社交。</w:t>
      </w:r>
    </w:p>
    <w:p w14:paraId="22D269C7">
      <w:pPr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第四章 常态化监督工作机制</w:t>
      </w:r>
    </w:p>
    <w:p w14:paraId="18017CA8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一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廉政教育提醒机制</w:t>
      </w:r>
    </w:p>
    <w:p w14:paraId="2B9268B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将廉洁教育纳入“三会一课”固定学习内容；每</w:t>
      </w:r>
      <w:r>
        <w:rPr>
          <w:rFonts w:hint="eastAsia"/>
          <w:sz w:val="24"/>
          <w:szCs w:val="24"/>
          <w:lang w:val="en-US" w:eastAsia="zh-CN"/>
        </w:rPr>
        <w:t>半年</w:t>
      </w:r>
      <w:r>
        <w:rPr>
          <w:rFonts w:hint="eastAsia"/>
          <w:sz w:val="24"/>
          <w:szCs w:val="24"/>
        </w:rPr>
        <w:t>开展警示教育；</w:t>
      </w:r>
    </w:p>
    <w:p w14:paraId="2559E3B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年初组织全员签订《廉洁自律承诺书》，党组织书记与关键岗位人员开展年度廉政谈话；</w:t>
      </w:r>
    </w:p>
    <w:p w14:paraId="1EC954F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常态化开展廉洁从业宣传，筑牢拒腐防变思想防线。</w:t>
      </w:r>
    </w:p>
    <w:p w14:paraId="02FB0F02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二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廉政风险排查机制</w:t>
      </w:r>
    </w:p>
    <w:p w14:paraId="6B3E500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每年全面梳理财务、采购、项目、收费、人事等岗位风险点，建立动态廉政风险台账，明确防控措施，及时修补制度漏洞。</w:t>
      </w:r>
    </w:p>
    <w:p w14:paraId="55B42890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组织生活监督</w:t>
      </w:r>
    </w:p>
    <w:p w14:paraId="3A6B076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组织生活会、民主评议党员将廉洁自律作为核心评议内容；</w:t>
      </w:r>
    </w:p>
    <w:p w14:paraId="07D1D42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发现岗位调整、群众投诉、大额项目启动等情况，及时开展提醒、警示、诫勉谈话，谈话记录存档备查。</w:t>
      </w:r>
    </w:p>
    <w:p w14:paraId="16EA8F84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群众公开监督</w:t>
      </w:r>
    </w:p>
    <w:p w14:paraId="3F877F7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定期公开财务收支、项目成果、收费标准、负责人薪酬；</w:t>
      </w:r>
    </w:p>
    <w:p w14:paraId="3D4CF8B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设立监督举报箱、举报电话、邮箱，纪检委员专人管理，严格保护举报人信息；</w:t>
      </w:r>
    </w:p>
    <w:p w14:paraId="40B0193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每年收集职工、服务对象廉洁意见。</w:t>
      </w:r>
    </w:p>
    <w:p w14:paraId="0421A96D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第五章 线索处置、整改与问责</w:t>
      </w:r>
    </w:p>
    <w:p w14:paraId="2758F793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五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线索核查处置</w:t>
      </w:r>
    </w:p>
    <w:p w14:paraId="5FCC0BB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各类举报、督查发现、上级移交廉政线索统一登记台账，支委会3日内研判：</w:t>
      </w:r>
    </w:p>
    <w:p w14:paraId="55E9131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轻微苗头问题：1周内提醒谈话，限期自查整改；</w:t>
      </w:r>
    </w:p>
    <w:p w14:paraId="1463816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一般违规问题：组建核查小组 15日内完成核查，出具整改意见；</w:t>
      </w:r>
    </w:p>
    <w:p w14:paraId="6C77C5D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涉嫌违纪违法、侵占资金、利益输送：立即上报上级党组织、民政、纪检监察机关，暂停涉事人员相关工作，配合外部调查。</w:t>
      </w:r>
    </w:p>
    <w:p w14:paraId="4691CB1F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所有线索处置材料完整存档，全程留痕。</w:t>
      </w:r>
    </w:p>
    <w:p w14:paraId="1C102D2F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</w:t>
      </w:r>
      <w:r>
        <w:rPr>
          <w:rFonts w:hint="eastAsia"/>
          <w:b/>
          <w:bCs/>
          <w:sz w:val="24"/>
          <w:szCs w:val="24"/>
          <w:lang w:val="en-US" w:eastAsia="zh-CN"/>
        </w:rPr>
        <w:t>六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整改闭环管理</w:t>
      </w:r>
    </w:p>
    <w:p w14:paraId="0CF71B9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监督检查发现问题建立整改台账，明确责任人、整改时限，党组织跟踪复查，</w:t>
      </w:r>
      <w:bookmarkStart w:id="0" w:name="_GoBack"/>
      <w:bookmarkEnd w:id="0"/>
      <w:r>
        <w:rPr>
          <w:rFonts w:hint="eastAsia"/>
          <w:sz w:val="24"/>
          <w:szCs w:val="24"/>
        </w:rPr>
        <w:t>整改到位方可销号；共性制度漏洞同步修订内部管理制度。</w:t>
      </w:r>
    </w:p>
    <w:p w14:paraId="2A7164EB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十七</w:t>
      </w:r>
      <w:r>
        <w:rPr>
          <w:rFonts w:hint="eastAsia"/>
          <w:b/>
          <w:bCs/>
          <w:sz w:val="24"/>
          <w:szCs w:val="24"/>
        </w:rPr>
        <w:t xml:space="preserve">条 </w:t>
      </w:r>
      <w:r>
        <w:rPr>
          <w:rFonts w:hint="eastAsia"/>
          <w:sz w:val="24"/>
          <w:szCs w:val="24"/>
        </w:rPr>
        <w:t>分级问责处置</w:t>
      </w:r>
    </w:p>
    <w:p w14:paraId="26CFE1A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党员：批评教育、通报、诫勉谈话，情节严重依规给予党纪处分；</w:t>
      </w:r>
    </w:p>
    <w:p w14:paraId="09FA73E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单位内部：岗位调整、扣发绩效、暂停职务、解除聘用、取消负责人任职资格；</w:t>
      </w:r>
    </w:p>
    <w:p w14:paraId="2D0C682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涉嫌违法：移送纪检、公安、民政执法部门处理；</w:t>
      </w:r>
    </w:p>
    <w:p w14:paraId="1C005DE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打击报复举报人、监督人员的，从重追责；恶意诬告他人的严肃批评问责。</w:t>
      </w:r>
    </w:p>
    <w:p w14:paraId="785CEDCD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十八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容错保护机制</w:t>
      </w:r>
    </w:p>
    <w:p w14:paraId="627EF90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区分公益服务正常失误与以权谋私行为，对无廉洁问题的创新失误予以容错，保障监督人员、举报人合法权益。</w:t>
      </w:r>
    </w:p>
    <w:p w14:paraId="75AAB1F7">
      <w:pPr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第六章 监督保障</w:t>
      </w:r>
    </w:p>
    <w:p w14:paraId="58C54019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十九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组织保障</w:t>
      </w:r>
    </w:p>
    <w:p w14:paraId="7CCE236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落实党组织班子与管理层交叉任职，保障党组织参与全部重大业务会议，拥有监督质询、叫停违规事项权限。</w:t>
      </w:r>
    </w:p>
    <w:p w14:paraId="2397091D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val="en-US" w:eastAsia="zh-CN"/>
        </w:rPr>
        <w:t>二十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档案与经费保障</w:t>
      </w:r>
    </w:p>
    <w:p w14:paraId="0A67C07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党建经费保障廉政教育、督查、审计开支；建立完整廉政档案，包含责任书、承诺书、谈话记录、督查报告、线索材料、审计资料，档案保存不少于5年。</w:t>
      </w:r>
    </w:p>
    <w:p w14:paraId="2B779209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</w:t>
      </w:r>
      <w:r>
        <w:rPr>
          <w:rFonts w:hint="eastAsia"/>
          <w:b/>
          <w:bCs/>
          <w:sz w:val="24"/>
          <w:szCs w:val="24"/>
          <w:lang w:val="en-US" w:eastAsia="zh-CN"/>
        </w:rPr>
        <w:t>一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考核运用</w:t>
      </w:r>
    </w:p>
    <w:p w14:paraId="301F7E7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廉政监督落实情况纳入支部党建考核、党组织书记述职评议；</w:t>
      </w:r>
    </w:p>
    <w:p w14:paraId="5F94AC3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廉洁表现作为评优评先、岗位任用、换届提名首要审查依据；</w:t>
      </w:r>
    </w:p>
    <w:p w14:paraId="46584D8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年度监督报告作为社会组织年检、等级评估、政府购买服务审核必备材料。</w:t>
      </w:r>
    </w:p>
    <w:p w14:paraId="7D08FDDB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第七章 附则</w:t>
      </w:r>
    </w:p>
    <w:p w14:paraId="13D9D212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</w:t>
      </w:r>
      <w:r>
        <w:rPr>
          <w:rFonts w:hint="eastAsia"/>
          <w:b/>
          <w:bCs/>
          <w:sz w:val="24"/>
          <w:szCs w:val="24"/>
          <w:lang w:val="en-US" w:eastAsia="zh-CN"/>
        </w:rPr>
        <w:t>二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本制度由本社会组织党组织负责解释。</w:t>
      </w:r>
    </w:p>
    <w:p w14:paraId="2B6158A3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</w:t>
      </w: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/>
          <w:b/>
          <w:bCs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 本制度自______年____月____日起施行，原有相关规定与本制度不一致的，以本制度为准。</w:t>
      </w:r>
    </w:p>
    <w:p w14:paraId="7C2562CB">
      <w:p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第二十四条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补充条款</w:t>
      </w:r>
    </w:p>
    <w:p w14:paraId="39869B7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重点监督行业评比、资质认证、培训展会、会费收取，严禁强制入会、摊派费用、有偿发证、利用评比索取好处；</w:t>
      </w:r>
    </w:p>
    <w:p w14:paraId="1BE42B9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严禁协会负责人借助行业资源为关联企业承揽业务、干预市场竞争；</w:t>
      </w:r>
    </w:p>
    <w:p w14:paraId="6CD957D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对外行业合作、展会招标、培训服务商选定必须党组织前置审核。</w:t>
      </w:r>
    </w:p>
    <w:p w14:paraId="1D81414A">
      <w:pPr>
        <w:rPr>
          <w:rFonts w:hint="eastAsia"/>
          <w:sz w:val="24"/>
          <w:szCs w:val="24"/>
        </w:rPr>
      </w:pPr>
    </w:p>
    <w:p w14:paraId="13C96517">
      <w:pPr>
        <w:rPr>
          <w:rFonts w:hint="eastAsia"/>
          <w:sz w:val="24"/>
          <w:szCs w:val="24"/>
        </w:rPr>
      </w:pPr>
    </w:p>
    <w:p w14:paraId="729B64A5">
      <w:pPr>
        <w:jc w:val="right"/>
        <w:rPr>
          <w:rFonts w:hint="eastAsia"/>
          <w:sz w:val="24"/>
          <w:szCs w:val="24"/>
        </w:rPr>
      </w:pPr>
    </w:p>
    <w:p w14:paraId="20759B91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>单位党组织（盖章）：</w:t>
      </w:r>
    </w:p>
    <w:p w14:paraId="1C778646"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</w:t>
      </w:r>
    </w:p>
    <w:p w14:paraId="31706A06">
      <w:pPr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rFonts w:hint="eastAsia"/>
          <w:sz w:val="24"/>
          <w:szCs w:val="24"/>
        </w:rPr>
        <w:t>日期：______年____月____日</w:t>
      </w:r>
    </w:p>
    <w:p w14:paraId="0D8D19BB">
      <w:pPr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769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31011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31011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A07DA"/>
    <w:rsid w:val="016320EC"/>
    <w:rsid w:val="04A46CA4"/>
    <w:rsid w:val="06085010"/>
    <w:rsid w:val="067508F8"/>
    <w:rsid w:val="08057A5A"/>
    <w:rsid w:val="09945539"/>
    <w:rsid w:val="0CCE0D62"/>
    <w:rsid w:val="10B63FE7"/>
    <w:rsid w:val="110E1D8B"/>
    <w:rsid w:val="13AE5449"/>
    <w:rsid w:val="14975EDD"/>
    <w:rsid w:val="19436634"/>
    <w:rsid w:val="1AD87250"/>
    <w:rsid w:val="1B0E67CD"/>
    <w:rsid w:val="1B7A20B5"/>
    <w:rsid w:val="1B8847D2"/>
    <w:rsid w:val="23B02B18"/>
    <w:rsid w:val="254479BB"/>
    <w:rsid w:val="275A34C6"/>
    <w:rsid w:val="2EBA6F40"/>
    <w:rsid w:val="317B29B7"/>
    <w:rsid w:val="338A5133"/>
    <w:rsid w:val="35447564"/>
    <w:rsid w:val="368220F2"/>
    <w:rsid w:val="3BB70A8F"/>
    <w:rsid w:val="3F6031EC"/>
    <w:rsid w:val="4F5D32A4"/>
    <w:rsid w:val="4FB1539E"/>
    <w:rsid w:val="533F163E"/>
    <w:rsid w:val="56B57E6A"/>
    <w:rsid w:val="65847385"/>
    <w:rsid w:val="6A5135AE"/>
    <w:rsid w:val="6D561607"/>
    <w:rsid w:val="6DEC5AC7"/>
    <w:rsid w:val="6DFD7CD4"/>
    <w:rsid w:val="6F992176"/>
    <w:rsid w:val="727A07DA"/>
    <w:rsid w:val="73131D48"/>
    <w:rsid w:val="73D43285"/>
    <w:rsid w:val="74EE65C9"/>
    <w:rsid w:val="7BE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2755</Words>
  <Characters>2778</Characters>
  <Lines>0</Lines>
  <Paragraphs>0</Paragraphs>
  <TotalTime>42</TotalTime>
  <ScaleCrop>false</ScaleCrop>
  <LinksUpToDate>false</LinksUpToDate>
  <CharactersWithSpaces>2855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2026-07-23T05:49:00Z</dcterms:created>
  <dc:creator>陈秋琴</dc:creator>
  <cp:lastModifiedBy>Administrator</cp:lastModifiedBy>
  <dcterms:modified xsi:type="dcterms:W3CDTF">2026-07-29T03:00:26Z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B7566BAA562249A9A2C22B2990B90462_11</vt:lpwstr>
  </property>
  <property fmtid="{D5CDD505-2E9C-101B-9397-08002B2CF9AE}" pid="4" name="KSOTemplateDocerSaveRecord">
    <vt:lpwstr>eyJoZGlkIjoiZjEyNTU1NDFiNWY3NGE4OTI5YzA2YzUwMzM2MDNiOWMiLCJ1c2VySWQiOiIxMTY4MTAzOTY2In0=</vt:lpwstr>
  </property>
</Properties>
</file>